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A0" w:rsidRDefault="00FF63A0">
      <w:pPr>
        <w:pStyle w:val="ConsPlusTitle"/>
        <w:jc w:val="center"/>
        <w:outlineLvl w:val="0"/>
      </w:pPr>
      <w:bookmarkStart w:id="0" w:name="_GoBack"/>
      <w:bookmarkEnd w:id="0"/>
      <w:r>
        <w:t>АЧИНСКИЙ ГОРОДСКОЙ СОВЕТ ДЕПУТАТОВ</w:t>
      </w:r>
    </w:p>
    <w:p w:rsidR="00FF63A0" w:rsidRDefault="00FF63A0">
      <w:pPr>
        <w:pStyle w:val="ConsPlusTitle"/>
        <w:jc w:val="center"/>
      </w:pPr>
      <w:r>
        <w:t>КРАСНОЯРСКОГО КРАЯ</w:t>
      </w:r>
    </w:p>
    <w:p w:rsidR="00FF63A0" w:rsidRDefault="00FF63A0">
      <w:pPr>
        <w:pStyle w:val="ConsPlusTitle"/>
        <w:jc w:val="center"/>
      </w:pPr>
    </w:p>
    <w:p w:rsidR="00FF63A0" w:rsidRDefault="00FF63A0">
      <w:pPr>
        <w:pStyle w:val="ConsPlusTitle"/>
        <w:jc w:val="center"/>
      </w:pPr>
      <w:r>
        <w:t>РЕШЕНИЕ</w:t>
      </w:r>
    </w:p>
    <w:p w:rsidR="00FF63A0" w:rsidRDefault="00FF63A0">
      <w:pPr>
        <w:pStyle w:val="ConsPlusTitle"/>
        <w:jc w:val="center"/>
      </w:pPr>
      <w:r>
        <w:t>от 27 ноября 2015 г. N 4-15р</w:t>
      </w:r>
    </w:p>
    <w:p w:rsidR="00FF63A0" w:rsidRDefault="00FF63A0">
      <w:pPr>
        <w:pStyle w:val="ConsPlusTitle"/>
        <w:jc w:val="center"/>
      </w:pPr>
    </w:p>
    <w:p w:rsidR="00FF63A0" w:rsidRDefault="00FF63A0">
      <w:pPr>
        <w:pStyle w:val="ConsPlusTitle"/>
        <w:jc w:val="center"/>
      </w:pPr>
      <w:r>
        <w:t>ОБ УТВЕРЖДЕНИИ ПОЛОЖЕНИЯ О КОМИССИИ ПО СОБЛЮДЕНИЮ</w:t>
      </w:r>
    </w:p>
    <w:p w:rsidR="00FF63A0" w:rsidRDefault="00FF63A0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FF63A0" w:rsidRDefault="00FF63A0">
      <w:pPr>
        <w:pStyle w:val="ConsPlusTitle"/>
        <w:jc w:val="center"/>
      </w:pPr>
      <w:r>
        <w:t>И УРЕГУЛИРОВАНИЮ КОНФЛИКТА ИНТЕРЕСОВ НА МУНИЦИПАЛЬНОЙ</w:t>
      </w:r>
    </w:p>
    <w:p w:rsidR="00FF63A0" w:rsidRDefault="00FF63A0">
      <w:pPr>
        <w:pStyle w:val="ConsPlusTitle"/>
        <w:jc w:val="center"/>
      </w:pPr>
      <w:r>
        <w:t>СЛУЖБЕ В КОНТРОЛЬНО-СЧЕТНОЙ ПАЛАТЕ ГОРОДА АЧИНСКА</w:t>
      </w:r>
    </w:p>
    <w:p w:rsidR="00FF63A0" w:rsidRDefault="00FF63A0">
      <w:pPr>
        <w:pStyle w:val="ConsPlusNormal"/>
        <w:jc w:val="center"/>
      </w:pPr>
    </w:p>
    <w:p w:rsidR="00FF63A0" w:rsidRDefault="00FF63A0">
      <w:pPr>
        <w:pStyle w:val="ConsPlusNormal"/>
        <w:jc w:val="center"/>
      </w:pPr>
      <w:r>
        <w:t>Список изменяющих документов</w:t>
      </w:r>
    </w:p>
    <w:p w:rsidR="00FF63A0" w:rsidRDefault="00FF63A0">
      <w:pPr>
        <w:pStyle w:val="ConsPlusNormal"/>
        <w:jc w:val="center"/>
      </w:pPr>
      <w:r>
        <w:t>(в ред. Решений Ачинского городского Совета депутатов Красноярского края</w:t>
      </w:r>
    </w:p>
    <w:p w:rsidR="00FF63A0" w:rsidRDefault="00FF63A0">
      <w:pPr>
        <w:pStyle w:val="ConsPlusNormal"/>
        <w:jc w:val="center"/>
      </w:pPr>
      <w:r>
        <w:t xml:space="preserve">от 26.02.2016 </w:t>
      </w:r>
      <w:hyperlink r:id="rId4" w:history="1">
        <w:r>
          <w:rPr>
            <w:color w:val="0000FF"/>
          </w:rPr>
          <w:t>N 8-39р</w:t>
        </w:r>
      </w:hyperlink>
      <w:r>
        <w:t xml:space="preserve">, от 30.06.2017 </w:t>
      </w:r>
      <w:hyperlink r:id="rId5" w:history="1">
        <w:r>
          <w:rPr>
            <w:color w:val="0000FF"/>
          </w:rPr>
          <w:t>N 23-134р</w:t>
        </w:r>
      </w:hyperlink>
      <w:r>
        <w:t>)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24.04.2008 N 5-1565 "Об особенностях правового регулирования муниципальной службы в Красноярском крае", руководствуясь </w:t>
      </w:r>
      <w:hyperlink r:id="rId9" w:history="1">
        <w:r>
          <w:rPr>
            <w:color w:val="0000FF"/>
          </w:rPr>
          <w:t>статьями 28</w:t>
        </w:r>
      </w:hyperlink>
      <w:r>
        <w:t xml:space="preserve">, </w:t>
      </w:r>
      <w:hyperlink r:id="rId10" w:history="1">
        <w:r>
          <w:rPr>
            <w:color w:val="0000FF"/>
          </w:rPr>
          <w:t>55</w:t>
        </w:r>
      </w:hyperlink>
      <w:r>
        <w:t xml:space="preserve"> Устава города Ачинска, городской Совет депутатов решил: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Контрольно-счетной палате города Ачинска согласно приложению 1.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9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 Контрольно-счетной палате города Ачинска согласно приложению 2.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от 22.02.2013 N 40-284р "Об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Контрольно-счетной палате города Ачинска";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подпункт 2 пункта 1</w:t>
        </w:r>
      </w:hyperlink>
      <w:r>
        <w:t xml:space="preserve"> Решения Ачинского городского Совета депутатов от 29.08.2014 N 60-422р "О внесении изменений в отдельные Решения Ачинского городского Совета депутатов".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4. Решение вступает в силу в день, следующий за днем его официального опубликования в газете "</w:t>
      </w:r>
      <w:proofErr w:type="spellStart"/>
      <w:r>
        <w:t>Ачинская</w:t>
      </w:r>
      <w:proofErr w:type="spellEnd"/>
      <w:r>
        <w:t xml:space="preserve"> газета".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right"/>
      </w:pPr>
      <w:r>
        <w:t>Глава</w:t>
      </w:r>
    </w:p>
    <w:p w:rsidR="00FF63A0" w:rsidRDefault="00FF63A0">
      <w:pPr>
        <w:pStyle w:val="ConsPlusNormal"/>
        <w:jc w:val="right"/>
      </w:pPr>
      <w:r>
        <w:t>города Ачинска</w:t>
      </w:r>
    </w:p>
    <w:p w:rsidR="00FF63A0" w:rsidRDefault="00FF63A0">
      <w:pPr>
        <w:pStyle w:val="ConsPlusNormal"/>
        <w:jc w:val="right"/>
      </w:pPr>
      <w:r>
        <w:t>И.У.АХМЕТОВ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right"/>
        <w:outlineLvl w:val="0"/>
      </w:pPr>
      <w:r>
        <w:t>Приложение 1</w:t>
      </w:r>
    </w:p>
    <w:p w:rsidR="00FF63A0" w:rsidRDefault="00FF63A0">
      <w:pPr>
        <w:pStyle w:val="ConsPlusNormal"/>
        <w:jc w:val="right"/>
      </w:pPr>
      <w:r>
        <w:t>к Решению</w:t>
      </w:r>
    </w:p>
    <w:p w:rsidR="00FF63A0" w:rsidRDefault="00FF63A0">
      <w:pPr>
        <w:pStyle w:val="ConsPlusNormal"/>
        <w:jc w:val="right"/>
      </w:pPr>
      <w:r>
        <w:t>Ачинского городского</w:t>
      </w:r>
    </w:p>
    <w:p w:rsidR="00FF63A0" w:rsidRDefault="00FF63A0">
      <w:pPr>
        <w:pStyle w:val="ConsPlusNormal"/>
        <w:jc w:val="right"/>
      </w:pPr>
      <w:r>
        <w:t>Совета депутатов</w:t>
      </w:r>
    </w:p>
    <w:p w:rsidR="00FF63A0" w:rsidRDefault="00FF63A0">
      <w:pPr>
        <w:pStyle w:val="ConsPlusNormal"/>
        <w:jc w:val="right"/>
      </w:pPr>
      <w:r>
        <w:t>от 27 ноября 2015 г. N 4-15р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Title"/>
        <w:jc w:val="center"/>
      </w:pPr>
      <w:bookmarkStart w:id="1" w:name="P38"/>
      <w:bookmarkEnd w:id="1"/>
      <w:r>
        <w:t>ПОЛОЖЕНИЕ</w:t>
      </w:r>
    </w:p>
    <w:p w:rsidR="00FF63A0" w:rsidRDefault="00FF63A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FF63A0" w:rsidRDefault="00FF63A0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FF63A0" w:rsidRDefault="00FF63A0">
      <w:pPr>
        <w:pStyle w:val="ConsPlusTitle"/>
        <w:jc w:val="center"/>
      </w:pPr>
      <w:r>
        <w:t>НА МУНИЦИПАЛЬНОЙ СЛУЖБЕ В КОНТРОЛЬНО-СЧЕТНОЙ ПАЛАТЕ</w:t>
      </w:r>
    </w:p>
    <w:p w:rsidR="00FF63A0" w:rsidRDefault="00FF63A0">
      <w:pPr>
        <w:pStyle w:val="ConsPlusTitle"/>
        <w:jc w:val="center"/>
      </w:pPr>
      <w:r>
        <w:t>ГОРОДА АЧИНСКА</w:t>
      </w:r>
    </w:p>
    <w:p w:rsidR="00FF63A0" w:rsidRDefault="00FF63A0">
      <w:pPr>
        <w:pStyle w:val="ConsPlusNormal"/>
        <w:jc w:val="center"/>
      </w:pPr>
    </w:p>
    <w:p w:rsidR="00FF63A0" w:rsidRDefault="00FF63A0">
      <w:pPr>
        <w:pStyle w:val="ConsPlusNormal"/>
        <w:jc w:val="center"/>
      </w:pPr>
      <w:r>
        <w:t>Список изменяющих документов</w:t>
      </w:r>
    </w:p>
    <w:p w:rsidR="00FF63A0" w:rsidRDefault="00FF63A0">
      <w:pPr>
        <w:pStyle w:val="ConsPlusNormal"/>
        <w:jc w:val="center"/>
      </w:pPr>
      <w:r>
        <w:t>(в ред. Решений Ачинского городского Совета депутатов Красноярского края</w:t>
      </w:r>
    </w:p>
    <w:p w:rsidR="00FF63A0" w:rsidRDefault="00FF63A0">
      <w:pPr>
        <w:pStyle w:val="ConsPlusNormal"/>
        <w:jc w:val="center"/>
      </w:pPr>
      <w:r>
        <w:t xml:space="preserve">от 26.02.2016 </w:t>
      </w:r>
      <w:hyperlink r:id="rId13" w:history="1">
        <w:r>
          <w:rPr>
            <w:color w:val="0000FF"/>
          </w:rPr>
          <w:t>N 8-39р</w:t>
        </w:r>
      </w:hyperlink>
      <w:r>
        <w:t xml:space="preserve">, от 30.06.2017 </w:t>
      </w:r>
      <w:hyperlink r:id="rId14" w:history="1">
        <w:r>
          <w:rPr>
            <w:color w:val="0000FF"/>
          </w:rPr>
          <w:t>N 23-134р</w:t>
        </w:r>
      </w:hyperlink>
      <w:r>
        <w:t>)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center"/>
        <w:outlineLvl w:val="1"/>
      </w:pPr>
      <w:r>
        <w:t>ОБЩИЕ ПОЛОЖЕНИЯ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ind w:firstLine="540"/>
        <w:jc w:val="both"/>
      </w:pPr>
      <w:r>
        <w:t>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службе, создаваемой в Контрольно-счетной палате города Ачинска (далее - комиссия).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2. Комиссия рассматривает вопросы, связанные с соблюдением требований к служебному поведению муниципальных служащих и урегулированием конфликта интересов в отношении муниципальных служащих, замещающих должности муниципальной службы в Контрольно-счетной палате города Ачинска (далее - КСП города).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 города Ачинска, настоящим Положением.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органу местного самоуправления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город Ачинск, Красноярскому краю или Российской Федерации.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5. Термин "конфликт интересов" в настоящем Положении употребляется в значении, используемом в </w:t>
      </w:r>
      <w:hyperlink r:id="rId16" w:history="1">
        <w:r>
          <w:rPr>
            <w:color w:val="0000FF"/>
          </w:rPr>
          <w:t>части 1 статьи 10</w:t>
        </w:r>
      </w:hyperlink>
      <w:r>
        <w:t xml:space="preserve"> Федерального закона от 25.12.2008 N 273-ФЗ "О противодействии коррупции".</w:t>
      </w:r>
    </w:p>
    <w:p w:rsidR="00FF63A0" w:rsidRDefault="00FF63A0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Ачинского городского Совета депутатов Красноярского края от 26.02.2016 N 8-39р)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center"/>
        <w:outlineLvl w:val="1"/>
      </w:pPr>
      <w:r>
        <w:t>ПОРЯДОК ОБРАЗОВАНИЯ КОМИССИИ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ind w:firstLine="540"/>
        <w:jc w:val="both"/>
      </w:pPr>
      <w:r>
        <w:t>6. Общее число членов комиссии составляет 5 человек, при этом число членов комиссии, не замещающих муниципальные должности или должности муниципальной службы, должно составлять не менее 2 человек.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Указанные лица осуществляют свою деятельность в составе комиссии на безвозмездной основе.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7. В состав комиссии могут включаться: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представитель нанимателя и (или) уполномоченные им лица, муниципальные служащие;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lastRenderedPageBreak/>
        <w:t>3) депутаты Ачинского городского Совета депутатов;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3" w:name="P65"/>
      <w:bookmarkEnd w:id="3"/>
      <w:r>
        <w:t>4) представители общественности города Ачинска.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63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5" w:history="1">
        <w:r>
          <w:rPr>
            <w:color w:val="0000FF"/>
          </w:rPr>
          <w:t>4 пункта 7</w:t>
        </w:r>
      </w:hyperlink>
      <w: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9. Комиссия состоит из председателя, его заместителя, назначаемого из числа членов комиссии, замещающих муниципальные должности или должности муниципальной службы, секретаря и членов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center"/>
        <w:outlineLvl w:val="1"/>
      </w:pPr>
      <w:r>
        <w:t>ПОРЯДОК РАБОТЫ КОМИССИИ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ind w:firstLine="540"/>
        <w:jc w:val="both"/>
      </w:pPr>
      <w:bookmarkStart w:id="4" w:name="P75"/>
      <w:bookmarkEnd w:id="4"/>
      <w:r>
        <w:t>12. Основаниями для проведения заседания комиссии являются: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1) представление председателем КСП города материалов проверки, свидетельствующих: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6" w:name="P77"/>
      <w:bookmarkEnd w:id="6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7" w:name="P78"/>
      <w:bookmarkEnd w:id="7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8" w:name="P79"/>
      <w:bookmarkEnd w:id="8"/>
      <w:r>
        <w:t>2) обращение гражданина, замещавшего должность муниципальной службы, включенную в перечень должностей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 (далее - гражданин), о даче согласия на замещение должности в коммерческой или некоммерческой организации либо на выполнение работ (оказание услуг)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9" w:name="P80"/>
      <w:bookmarkEnd w:id="9"/>
      <w: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 xml:space="preserve">4) представление председателя КСП города или любого члена комиссии, касающееся </w:t>
      </w:r>
      <w:r>
        <w:lastRenderedPageBreak/>
        <w:t>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КСП города мер по предупреждению коррупции;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6)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7) уведомление коммерческой или некоммерческой организации (далее - организация) о заключении трудового или гражданско-правового договора на выполнение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4" w:name="P85"/>
      <w:bookmarkEnd w:id="14"/>
      <w:r>
        <w:t xml:space="preserve">8) письменная </w:t>
      </w:r>
      <w:proofErr w:type="spellStart"/>
      <w:r>
        <w:t>неанонимная</w:t>
      </w:r>
      <w:proofErr w:type="spellEnd"/>
      <w:r>
        <w:t xml:space="preserve"> информация о нарушении муниципальным служащим </w:t>
      </w:r>
      <w:hyperlink r:id="rId19" w:history="1">
        <w:r>
          <w:rPr>
            <w:color w:val="0000FF"/>
          </w:rPr>
          <w:t>Кодекса</w:t>
        </w:r>
      </w:hyperlink>
      <w:r>
        <w:t xml:space="preserve">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служащих, утвержденного решением Совета по вопросам государственной службы Красноярского края от 30.03.2011 (далее - Кодекс этики);</w:t>
      </w:r>
    </w:p>
    <w:p w:rsidR="00FF63A0" w:rsidRDefault="00FF6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3A0" w:rsidRDefault="00FF63A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F63A0" w:rsidRDefault="00FF63A0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 в подпункте 9: после слов "владеть и (или) пользоваться" пропущено слово "иностранными".</w:t>
      </w:r>
    </w:p>
    <w:p w:rsidR="00FF63A0" w:rsidRDefault="00FF6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3A0" w:rsidRDefault="00FF63A0">
      <w:pPr>
        <w:pStyle w:val="ConsPlusNormal"/>
        <w:ind w:firstLine="540"/>
        <w:jc w:val="both"/>
      </w:pPr>
      <w:bookmarkStart w:id="15" w:name="P90"/>
      <w:bookmarkEnd w:id="15"/>
      <w:r>
        <w:t xml:space="preserve">9) заявление муниципального служащего о невозможности выполнить требования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7 мая 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FF63A0" w:rsidRDefault="00FF63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30.06.2017 N 23-134р)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lastRenderedPageBreak/>
        <w:t xml:space="preserve">14. Обращение, указанное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подается гражданином председателю КСП города.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Председатель КСП города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направляются членам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16. Уведомление, указанное в </w:t>
      </w:r>
      <w:hyperlink w:anchor="P84" w:history="1">
        <w:r>
          <w:rPr>
            <w:color w:val="0000FF"/>
          </w:rPr>
          <w:t>подпункте 7 пункта 12</w:t>
        </w:r>
      </w:hyperlink>
      <w:r>
        <w:t xml:space="preserve"> настоящего Положения, рассматривается председателем КСП города,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КСП города, требований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 (далее - Федеральный закон "О противодействии коррупции"). Уведомление, заключение и другие материалы в течение 10 рабочих дней со дня поступления уведомления направляются членам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17. Председатель комиссии при поступлении к нему информации, указанной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</w:t>
      </w:r>
      <w:hyperlink w:anchor="P102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04" w:history="1">
        <w:r>
          <w:rPr>
            <w:color w:val="0000FF"/>
          </w:rPr>
          <w:t>20</w:t>
        </w:r>
      </w:hyperlink>
      <w:r>
        <w:t xml:space="preserve"> настоящего Положения;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6" w:name="P102"/>
      <w:bookmarkEnd w:id="16"/>
      <w:r>
        <w:t xml:space="preserve">18. Заседание комиссии по рассмотрению письменного обращения гражданина, указанного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проводится в течение семи дней со дня поступления указанного обращения. О принятом решении гражданину направляется письменное уведомление в течение одного рабочего дня. Кроме того, гражданин уведомляется устно в течение трех рабочих дней.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19. Заседание комиссии по рассмотрению заявления, указанного в </w:t>
      </w:r>
      <w:hyperlink w:anchor="P80" w:history="1">
        <w:r>
          <w:rPr>
            <w:color w:val="0000FF"/>
          </w:rPr>
          <w:t>подпункте 3 пункта 12</w:t>
        </w:r>
      </w:hyperlink>
      <w:r>
        <w:t xml:space="preserve"> настоящего Положения, проводится не позднее одного месяца со дня истечения срока, </w:t>
      </w:r>
      <w: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7" w:name="P104"/>
      <w:bookmarkEnd w:id="17"/>
      <w:r>
        <w:t xml:space="preserve">20. Уведомление, указанное в </w:t>
      </w:r>
      <w:hyperlink w:anchor="P84" w:history="1">
        <w:r>
          <w:rPr>
            <w:color w:val="0000FF"/>
          </w:rPr>
          <w:t>подпункте 7 пункта 12</w:t>
        </w:r>
      </w:hyperlink>
      <w:r>
        <w:t xml:space="preserve"> настоящего Положения, рассматривается на очередном заседании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21.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22.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участия,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8" w:name="P108"/>
      <w:bookmarkEnd w:id="18"/>
      <w:r>
        <w:t xml:space="preserve">24. По итогам рассмотрения вопроса, указанного в </w:t>
      </w:r>
      <w:hyperlink w:anchor="P77" w:history="1">
        <w:r>
          <w:rPr>
            <w:color w:val="0000FF"/>
          </w:rPr>
          <w:t>абзаце втором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установить, что сведения, представленные муниципальным служащим, являются достоверными и полными;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председателю КСП города применить к муниципальному служащему конкретную меру ответственности.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78" w:history="1">
        <w:r>
          <w:rPr>
            <w:color w:val="0000FF"/>
          </w:rPr>
          <w:t>абзаце третьем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председателю КСП города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lastRenderedPageBreak/>
        <w:t xml:space="preserve">26. По итогам рассмотрения вопроса, указанного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19" w:name="P118"/>
      <w:bookmarkEnd w:id="19"/>
      <w:r>
        <w:t xml:space="preserve">27. По итогам рассмотрения вопроса, указанного в </w:t>
      </w:r>
      <w:hyperlink w:anchor="P80" w:history="1">
        <w:r>
          <w:rPr>
            <w:color w:val="0000FF"/>
          </w:rPr>
          <w:t>подпункте 3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КСП города применить к муниципальному служащему конкретную меру ответственности.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вопросов, указанных в </w:t>
      </w:r>
      <w:hyperlink w:anchor="P81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82" w:history="1">
        <w:r>
          <w:rPr>
            <w:color w:val="0000FF"/>
          </w:rPr>
          <w:t>5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председателю КСП города принять конкретные меры по урегулированию конфликта интересов.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lastRenderedPageBreak/>
        <w:t xml:space="preserve">29. По итогам рассмотрения вопроса, указанного в </w:t>
      </w:r>
      <w:hyperlink w:anchor="P83" w:history="1">
        <w:r>
          <w:rPr>
            <w:color w:val="0000FF"/>
          </w:rPr>
          <w:t>подпункте 6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КСП города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4" w:history="1">
        <w:r>
          <w:rPr>
            <w:color w:val="0000FF"/>
          </w:rPr>
          <w:t>подпункте 7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председателю КСП города проинформировать об указанных обстоятельствах органы прокуратуры и уведомившую организацию.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5" w:history="1">
        <w:r>
          <w:rPr>
            <w:color w:val="0000FF"/>
          </w:rPr>
          <w:t>подпункте 8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установить, что муниципальный служащий не нарушил положения Кодекса этики;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установить, что муниципальный служащий нарушил положения Кодекса этики. В этом случае комиссия указывает, какие положения Кодекса этики нарушены, и указывает муниципальному служащему на неэтичность поведения.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вопросов, указанных в </w:t>
      </w:r>
      <w:hyperlink w:anchor="P7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0" w:history="1">
        <w:r>
          <w:rPr>
            <w:color w:val="0000FF"/>
          </w:rPr>
          <w:t>3</w:t>
        </w:r>
      </w:hyperlink>
      <w:r>
        <w:t xml:space="preserve">, </w:t>
      </w:r>
      <w:hyperlink w:anchor="P83" w:history="1">
        <w:r>
          <w:rPr>
            <w:color w:val="0000FF"/>
          </w:rPr>
          <w:t>6 пункта 12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8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118" w:history="1">
        <w:r>
          <w:rPr>
            <w:color w:val="0000FF"/>
          </w:rPr>
          <w:t>27</w:t>
        </w:r>
      </w:hyperlink>
      <w:r>
        <w:t xml:space="preserve">, </w:t>
      </w:r>
      <w:hyperlink w:anchor="P128" w:history="1">
        <w:r>
          <w:rPr>
            <w:color w:val="0000FF"/>
          </w:rPr>
          <w:t>29</w:t>
        </w:r>
      </w:hyperlink>
      <w:r>
        <w:t xml:space="preserve">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По итогам рассмотрения вопроса, предусмотренного </w:t>
      </w:r>
      <w:hyperlink w:anchor="P81" w:history="1">
        <w:r>
          <w:rPr>
            <w:color w:val="0000FF"/>
          </w:rPr>
          <w:t>подпунктом 4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32.1. По итогам рассмотрения вопроса, указанного в </w:t>
      </w:r>
      <w:hyperlink w:anchor="P90" w:history="1">
        <w:r>
          <w:rPr>
            <w:color w:val="0000FF"/>
          </w:rPr>
          <w:t>подпункте 9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инструментами", являются объективными и уважительными;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инструментами", не являются объективными и уважительными. В этом случае комиссия рекомендует председателю КСП города применить к муниципальному служащему конкретную меру ответственности.</w:t>
      </w:r>
    </w:p>
    <w:p w:rsidR="00FF63A0" w:rsidRDefault="00FF63A0">
      <w:pPr>
        <w:pStyle w:val="ConsPlusNormal"/>
        <w:jc w:val="both"/>
      </w:pPr>
      <w:r>
        <w:t xml:space="preserve">(п. 32.1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30.06.2017 N 23-134р)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33.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34.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79" w:history="1">
        <w:r>
          <w:rPr>
            <w:color w:val="0000FF"/>
          </w:rPr>
          <w:t>подпункте 2 пункта 12</w:t>
        </w:r>
      </w:hyperlink>
      <w:r>
        <w:t xml:space="preserve"> настоящего Положения, носит обязательный характер.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На заседании комиссии ведется аудиозапись и (или) стенограмма.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35. В протоколе заседания комиссии указываются: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повестка заседания комиссии с формулировкой каждого из рассматриваемых на заседании комиссии вопросов;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4) предъявляемые к муниципальному служащему претензии, материалы, на которых они основываются;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5) содержание пояснений муниципального служащего и других лиц по существу предъявляемых претензий;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6) фамилии, имена, отчества выступивших на заседании лиц и краткое изложение их выступлений;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7) источник информации, содержащей основания для проведения заседания комиссии, дата поступления информации;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36.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bookmarkStart w:id="21" w:name="P157"/>
      <w:bookmarkEnd w:id="21"/>
      <w:r>
        <w:t xml:space="preserve">37. Копии протокола заседания комиссии в течение 7 рабочих дней со дня заседания </w:t>
      </w:r>
      <w:r>
        <w:lastRenderedPageBreak/>
        <w:t>направляются: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1) председателю КСП города;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2) в виде выписок из него в части, касающейся муниципального служащего, - муниципальному служащему;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3) по решению комиссии - иным заинтересованным лицам.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38. Лица, указанные в </w:t>
      </w:r>
      <w:hyperlink w:anchor="P157" w:history="1">
        <w:r>
          <w:rPr>
            <w:color w:val="0000FF"/>
          </w:rPr>
          <w:t>пункте 37</w:t>
        </w:r>
      </w:hyperlink>
      <w:r>
        <w:t xml:space="preserve"> настоящего Положения, рассматривают протокол заседания комиссии,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 xml:space="preserve">О рассмотрении рекомендаций комиссии и принятом решении лица, указанные в </w:t>
      </w:r>
      <w:hyperlink w:anchor="P157" w:history="1">
        <w:r>
          <w:rPr>
            <w:color w:val="0000FF"/>
          </w:rPr>
          <w:t>пункте 37</w:t>
        </w:r>
      </w:hyperlink>
      <w:r>
        <w:t xml:space="preserve">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КСП города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42.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FF63A0" w:rsidRDefault="00FF63A0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 осуществляет КСП города.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right"/>
        <w:outlineLvl w:val="0"/>
      </w:pPr>
      <w:r>
        <w:t>Приложение 2</w:t>
      </w:r>
    </w:p>
    <w:p w:rsidR="00FF63A0" w:rsidRDefault="00FF63A0">
      <w:pPr>
        <w:pStyle w:val="ConsPlusNormal"/>
        <w:jc w:val="right"/>
      </w:pPr>
      <w:r>
        <w:t>к Решению</w:t>
      </w:r>
    </w:p>
    <w:p w:rsidR="00FF63A0" w:rsidRDefault="00FF63A0">
      <w:pPr>
        <w:pStyle w:val="ConsPlusNormal"/>
        <w:jc w:val="right"/>
      </w:pPr>
      <w:r>
        <w:t>Ачинского городского</w:t>
      </w:r>
    </w:p>
    <w:p w:rsidR="00FF63A0" w:rsidRDefault="00FF63A0">
      <w:pPr>
        <w:pStyle w:val="ConsPlusNormal"/>
        <w:jc w:val="right"/>
      </w:pPr>
      <w:r>
        <w:t>Совета депутатов</w:t>
      </w:r>
    </w:p>
    <w:p w:rsidR="00FF63A0" w:rsidRDefault="00FF63A0">
      <w:pPr>
        <w:pStyle w:val="ConsPlusNormal"/>
        <w:jc w:val="right"/>
      </w:pPr>
      <w:r>
        <w:t>от 27 ноября 2015 г. N 4-15р</w:t>
      </w: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center"/>
      </w:pPr>
      <w:bookmarkStart w:id="22" w:name="P179"/>
      <w:bookmarkEnd w:id="22"/>
      <w:r>
        <w:t>СОСТАВ</w:t>
      </w:r>
    </w:p>
    <w:p w:rsidR="00FF63A0" w:rsidRDefault="00FF63A0">
      <w:pPr>
        <w:pStyle w:val="ConsPlusNormal"/>
        <w:jc w:val="center"/>
      </w:pPr>
      <w:r>
        <w:t>КОМИССИИ ПО СОБЛЮДЕНИЮ ТРЕБОВАНИЙ К СЛУЖЕБНОМУ ПОВЕДЕНИЮ</w:t>
      </w:r>
    </w:p>
    <w:p w:rsidR="00FF63A0" w:rsidRDefault="00FF63A0">
      <w:pPr>
        <w:pStyle w:val="ConsPlusNormal"/>
        <w:jc w:val="center"/>
      </w:pPr>
      <w:r>
        <w:t>МУНИЦИПАЛЬНЫХ СЛУЖАЩИХ И УРЕГУЛИРОВАНИЮ КОНФЛИКТА ИНТЕРЕСОВ</w:t>
      </w:r>
    </w:p>
    <w:p w:rsidR="00FF63A0" w:rsidRDefault="00FF63A0">
      <w:pPr>
        <w:pStyle w:val="ConsPlusNormal"/>
        <w:jc w:val="center"/>
      </w:pPr>
      <w:r>
        <w:t>НА МУНИЦИПАЛЬНОЙ СЛУЖБЕ В КОНТРОЛЬНО-СЧЕТНОЙ ПАЛАТЕ</w:t>
      </w:r>
    </w:p>
    <w:p w:rsidR="00FF63A0" w:rsidRDefault="00FF63A0">
      <w:pPr>
        <w:pStyle w:val="ConsPlusNormal"/>
        <w:jc w:val="center"/>
      </w:pPr>
      <w:r>
        <w:lastRenderedPageBreak/>
        <w:t>ГОРОДА АЧИНСКА</w:t>
      </w:r>
    </w:p>
    <w:p w:rsidR="00FF63A0" w:rsidRDefault="00FF63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96"/>
      </w:tblGrid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both"/>
            </w:pPr>
            <w:r>
              <w:t>Председатель Контрольно-счетной палаты города Ачинска</w:t>
            </w:r>
          </w:p>
        </w:tc>
      </w:tr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both"/>
            </w:pPr>
            <w:r>
              <w:t>Заместитель председателя Ачинского городского Совета депутатов</w:t>
            </w:r>
          </w:p>
        </w:tc>
      </w:tr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both"/>
            </w:pPr>
            <w:r>
              <w:t>Начальник организационно-правового отдела аппарата Ачинского городского Совета депутатов</w:t>
            </w:r>
          </w:p>
        </w:tc>
      </w:tr>
      <w:tr w:rsidR="00FF63A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  <w:r>
              <w:t>Члены комиссии</w:t>
            </w:r>
          </w:p>
        </w:tc>
      </w:tr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both"/>
            </w:pPr>
            <w:r>
              <w:t>Представитель другого органа местного самоуправления (заместитель Главы города Ачинска)</w:t>
            </w:r>
          </w:p>
        </w:tc>
      </w:tr>
      <w:tr w:rsidR="00FF63A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F63A0" w:rsidRDefault="00FF63A0">
            <w:pPr>
              <w:pStyle w:val="ConsPlusNormal"/>
              <w:jc w:val="both"/>
            </w:pPr>
            <w:r>
              <w:t>Представитель общественности города Ачинска</w:t>
            </w:r>
          </w:p>
        </w:tc>
      </w:tr>
    </w:tbl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jc w:val="both"/>
      </w:pPr>
    </w:p>
    <w:p w:rsidR="00FF63A0" w:rsidRDefault="00FF6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AC8" w:rsidRDefault="00363AC8"/>
    <w:sectPr w:rsidR="00363AC8" w:rsidSect="009E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A0"/>
    <w:rsid w:val="00363AC8"/>
    <w:rsid w:val="008E42AD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4203-C620-4046-AB2E-F1FC6BB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CBF1EA4282BBAB7AD9E92C32A90AF0B32F6895FA8F7337438C955783007EB1Dc3v9Q" TargetMode="External"/><Relationship Id="rId13" Type="http://schemas.openxmlformats.org/officeDocument/2006/relationships/hyperlink" Target="consultantplus://offline/ref=639CBF1EA4282BBAB7AD9E92C32A90AF0B32F6895FA7F6367D39C955783007EB1D39DEE467B2B5912CD1B5E0c4vFQ" TargetMode="External"/><Relationship Id="rId18" Type="http://schemas.openxmlformats.org/officeDocument/2006/relationships/hyperlink" Target="consultantplus://offline/ref=639CBF1EA4282BBAB7AD809FD546CFA00931A08759A5F463216DCF02276001BE5D79D8B124F6B992c2v4Q" TargetMode="External"/><Relationship Id="rId26" Type="http://schemas.openxmlformats.org/officeDocument/2006/relationships/hyperlink" Target="consultantplus://offline/ref=639CBF1EA4282BBAB7AD809FD546CFA00A38A8845AA7F463216DCF0227c6v0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9CBF1EA4282BBAB7AD9E92C32A90AF0B32F6895FA8FB357B3CC955783007EB1D39DEE467B2B5912CD1B5E3c4v3Q" TargetMode="External"/><Relationship Id="rId7" Type="http://schemas.openxmlformats.org/officeDocument/2006/relationships/hyperlink" Target="consultantplus://offline/ref=639CBF1EA4282BBAB7AD809FD546CFA00A38A8845AA4F463216DCF0227c6v0Q" TargetMode="External"/><Relationship Id="rId12" Type="http://schemas.openxmlformats.org/officeDocument/2006/relationships/hyperlink" Target="consultantplus://offline/ref=639CBF1EA4282BBAB7AD9E92C32A90AF0B32F6895FA0FC3D7938C955783007EB1D39DEE467B2B5912CD1B5E2c4v0Q" TargetMode="External"/><Relationship Id="rId17" Type="http://schemas.openxmlformats.org/officeDocument/2006/relationships/hyperlink" Target="consultantplus://offline/ref=639CBF1EA4282BBAB7AD9E92C32A90AF0B32F6895FA7F6367D39C955783007EB1D39DEE467B2B5912CD1B5E0c4vFQ" TargetMode="External"/><Relationship Id="rId25" Type="http://schemas.openxmlformats.org/officeDocument/2006/relationships/hyperlink" Target="consultantplus://offline/ref=639CBF1EA4282BBAB7AD809FD546CFA00A38A8845AA4F463216DCF02276001BE5D79D8B2c2vC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9CBF1EA4282BBAB7AD809FD546CFA00A38A8845AA4F463216DCF02276001BE5D79D8B126cFv5Q" TargetMode="External"/><Relationship Id="rId20" Type="http://schemas.openxmlformats.org/officeDocument/2006/relationships/hyperlink" Target="consultantplus://offline/ref=639CBF1EA4282BBAB7AD809FD546CFA00A38A8845AA7F463216DCF0227c6v0Q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CBF1EA4282BBAB7AD809FD546CFA00A3BA88D56A7F463216DCF0227c6v0Q" TargetMode="External"/><Relationship Id="rId11" Type="http://schemas.openxmlformats.org/officeDocument/2006/relationships/hyperlink" Target="consultantplus://offline/ref=639CBF1EA4282BBAB7AD9E92C32A90AF0B32F6895FA5FB31793EC955783007EB1Dc3v9Q" TargetMode="External"/><Relationship Id="rId24" Type="http://schemas.openxmlformats.org/officeDocument/2006/relationships/hyperlink" Target="consultantplus://offline/ref=639CBF1EA4282BBAB7AD809FD546CFA00931A08759A5F463216DCF02276001BE5D79D8B124F6B992c2v4Q" TargetMode="External"/><Relationship Id="rId5" Type="http://schemas.openxmlformats.org/officeDocument/2006/relationships/hyperlink" Target="consultantplus://offline/ref=639CBF1EA4282BBAB7AD9E92C32A90AF0B32F6895FA8FB357B3CC955783007EB1D39DEE467B2B5912CD1B5E3c4v5Q" TargetMode="External"/><Relationship Id="rId15" Type="http://schemas.openxmlformats.org/officeDocument/2006/relationships/hyperlink" Target="consultantplus://offline/ref=639CBF1EA4282BBAB7AD809FD546CFA00A31AF8155F7A3617038C1c0v7Q" TargetMode="External"/><Relationship Id="rId23" Type="http://schemas.openxmlformats.org/officeDocument/2006/relationships/hyperlink" Target="consultantplus://offline/ref=639CBF1EA4282BBAB7AD809FD546CFA00931A08759A5F463216DCF02276001BE5D79D8B124F6B992c2v4Q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39CBF1EA4282BBAB7AD9E92C32A90AF0B32F6895FA3F8307A3FC955783007EB1D39DEE467B2B5912CD1B3E5c4vFQ" TargetMode="External"/><Relationship Id="rId19" Type="http://schemas.openxmlformats.org/officeDocument/2006/relationships/hyperlink" Target="consultantplus://offline/ref=639CBF1EA4282BBAB7AD9E92C32A90AF0B32F68959A4F6337432945F70690BE9c1vAQ" TargetMode="External"/><Relationship Id="rId4" Type="http://schemas.openxmlformats.org/officeDocument/2006/relationships/hyperlink" Target="consultantplus://offline/ref=639CBF1EA4282BBAB7AD9E92C32A90AF0B32F6895FA7F6367D39C955783007EB1D39DEE467B2B5912CD1B5E0c4vFQ" TargetMode="External"/><Relationship Id="rId9" Type="http://schemas.openxmlformats.org/officeDocument/2006/relationships/hyperlink" Target="consultantplus://offline/ref=639CBF1EA4282BBAB7AD9E92C32A90AF0B32F6895FA3F8307A3FC955783007EB1D39DEE467B2B5912CD1B6E2c4v5Q" TargetMode="External"/><Relationship Id="rId14" Type="http://schemas.openxmlformats.org/officeDocument/2006/relationships/hyperlink" Target="consultantplus://offline/ref=639CBF1EA4282BBAB7AD9E92C32A90AF0B32F6895FA8FB357B3CC955783007EB1D39DEE467B2B5912CD1B5E3c4v4Q" TargetMode="External"/><Relationship Id="rId22" Type="http://schemas.openxmlformats.org/officeDocument/2006/relationships/hyperlink" Target="consultantplus://offline/ref=639CBF1EA4282BBAB7AD809FD546CFA00A38A8845AA4F463216DCF02276001BE5D79D8B2c2vCQ" TargetMode="External"/><Relationship Id="rId27" Type="http://schemas.openxmlformats.org/officeDocument/2006/relationships/hyperlink" Target="consultantplus://offline/ref=639CBF1EA4282BBAB7AD9E92C32A90AF0B32F6895FA8FB357B3CC955783007EB1D39DEE467B2B5912CD1B5E3c4v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Василий</cp:lastModifiedBy>
  <cp:revision>2</cp:revision>
  <dcterms:created xsi:type="dcterms:W3CDTF">2017-11-12T16:47:00Z</dcterms:created>
  <dcterms:modified xsi:type="dcterms:W3CDTF">2017-11-12T16:48:00Z</dcterms:modified>
</cp:coreProperties>
</file>